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楷体" w:hAnsi="楷体" w:eastAsia="楷体" w:cs="楷体"/>
          <w:color w:val="auto"/>
          <w:sz w:val="32"/>
          <w:szCs w:val="32"/>
        </w:rPr>
      </w:pPr>
      <w:r>
        <w:rPr>
          <w:rFonts w:hint="eastAsia" w:ascii="楷体" w:hAnsi="楷体" w:eastAsia="楷体" w:cs="楷体"/>
          <w:color w:val="auto"/>
          <w:sz w:val="32"/>
          <w:szCs w:val="32"/>
        </w:rPr>
        <w:t>在学习宣传贯彻党的</w:t>
      </w:r>
      <w:r>
        <w:rPr>
          <w:rFonts w:hint="eastAsia" w:ascii="楷体" w:hAnsi="楷体" w:eastAsia="楷体" w:cs="楷体"/>
          <w:color w:val="auto"/>
          <w:sz w:val="32"/>
          <w:szCs w:val="32"/>
          <w:lang w:val="en-US" w:eastAsia="zh-CN"/>
        </w:rPr>
        <w:t>二十</w:t>
      </w:r>
      <w:r>
        <w:rPr>
          <w:rFonts w:hint="eastAsia" w:ascii="楷体" w:hAnsi="楷体" w:eastAsia="楷体" w:cs="楷体"/>
          <w:color w:val="auto"/>
          <w:sz w:val="32"/>
          <w:szCs w:val="32"/>
        </w:rPr>
        <w:t>大精神动员会上的讲话</w:t>
      </w:r>
    </w:p>
    <w:p>
      <w:pPr>
        <w:jc w:val="center"/>
        <w:rPr>
          <w:rFonts w:hint="eastAsia" w:ascii="方正小标宋简体" w:hAnsi="方正小标宋简体" w:eastAsia="方正小标宋简体" w:cs="方正小标宋简体"/>
          <w:color w:val="auto"/>
          <w:sz w:val="36"/>
          <w:szCs w:val="36"/>
          <w:lang w:val="en-US" w:eastAsia="zh-CN"/>
        </w:rPr>
      </w:pPr>
      <w:r>
        <w:rPr>
          <w:rFonts w:hint="eastAsia" w:ascii="方正小标宋简体" w:hAnsi="方正小标宋简体" w:eastAsia="方正小标宋简体" w:cs="方正小标宋简体"/>
          <w:color w:val="auto"/>
          <w:sz w:val="36"/>
          <w:szCs w:val="36"/>
          <w:lang w:val="en-US" w:eastAsia="zh-CN"/>
        </w:rPr>
        <w:t>强学习  凝共识  勇担当</w:t>
      </w:r>
    </w:p>
    <w:p>
      <w:pPr>
        <w:jc w:val="center"/>
        <w:rPr>
          <w:rFonts w:hint="eastAsia" w:ascii="方正小标宋简体" w:hAnsi="方正小标宋简体" w:eastAsia="方正小标宋简体" w:cs="方正小标宋简体"/>
          <w:color w:val="auto"/>
          <w:sz w:val="36"/>
          <w:szCs w:val="36"/>
          <w:lang w:val="en-US" w:eastAsia="zh-CN"/>
        </w:rPr>
      </w:pPr>
      <w:r>
        <w:rPr>
          <w:rFonts w:hint="eastAsia" w:ascii="方正小标宋简体" w:hAnsi="方正小标宋简体" w:eastAsia="方正小标宋简体" w:cs="方正小标宋简体"/>
          <w:color w:val="auto"/>
          <w:sz w:val="36"/>
          <w:szCs w:val="36"/>
          <w:lang w:val="en-US" w:eastAsia="zh-CN"/>
        </w:rPr>
        <w:t>以党的二十大精神引领学校高质量发展</w:t>
      </w:r>
    </w:p>
    <w:p>
      <w:pPr>
        <w:jc w:val="center"/>
        <w:rPr>
          <w:rFonts w:hint="eastAsia" w:ascii="楷体" w:hAnsi="楷体" w:eastAsia="楷体" w:cs="楷体"/>
          <w:b w:val="0"/>
          <w:bCs w:val="0"/>
          <w:color w:val="auto"/>
          <w:sz w:val="32"/>
          <w:szCs w:val="32"/>
          <w:lang w:val="en-US" w:eastAsia="zh-CN"/>
        </w:rPr>
      </w:pPr>
      <w:r>
        <w:rPr>
          <w:rFonts w:hint="eastAsia" w:ascii="楷体" w:hAnsi="楷体" w:eastAsia="楷体" w:cs="楷体"/>
          <w:b w:val="0"/>
          <w:bCs w:val="0"/>
          <w:color w:val="auto"/>
          <w:sz w:val="32"/>
          <w:szCs w:val="32"/>
          <w:lang w:val="en-US" w:eastAsia="zh-CN"/>
        </w:rPr>
        <w:t>党委书记  王周锁</w:t>
      </w:r>
    </w:p>
    <w:p>
      <w:pPr>
        <w:jc w:val="center"/>
        <w:rPr>
          <w:rFonts w:hint="eastAsia" w:ascii="楷体" w:hAnsi="楷体" w:eastAsia="楷体" w:cs="楷体"/>
          <w:b w:val="0"/>
          <w:bCs w:val="0"/>
          <w:color w:val="auto"/>
          <w:sz w:val="32"/>
          <w:szCs w:val="32"/>
          <w:lang w:val="en-US" w:eastAsia="zh-CN"/>
        </w:rPr>
      </w:pPr>
      <w:r>
        <w:rPr>
          <w:rFonts w:hint="eastAsia" w:ascii="楷体" w:hAnsi="楷体" w:eastAsia="楷体" w:cs="楷体"/>
          <w:b w:val="0"/>
          <w:bCs w:val="0"/>
          <w:color w:val="auto"/>
          <w:sz w:val="32"/>
          <w:szCs w:val="32"/>
          <w:lang w:val="en-US" w:eastAsia="zh-CN"/>
        </w:rPr>
        <w:t>（2022年11月）</w:t>
      </w:r>
      <w:bookmarkStart w:id="0" w:name="_GoBack"/>
      <w:bookmarkEnd w:id="0"/>
    </w:p>
    <w:p>
      <w:pPr>
        <w:rPr>
          <w:rFonts w:hint="eastAsia" w:ascii="仿宋_GB2312" w:hAnsi="仿宋_GB2312" w:eastAsia="仿宋_GB2312" w:cs="仿宋_GB2312"/>
          <w:color w:val="auto"/>
          <w:sz w:val="32"/>
          <w:szCs w:val="32"/>
          <w:lang w:eastAsia="zh-CN"/>
        </w:rPr>
      </w:pPr>
    </w:p>
    <w:p>
      <w:pPr>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同志们：</w:t>
      </w:r>
    </w:p>
    <w:p>
      <w:pPr>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今天会议的主要任目的是进一步统一思想、凝聚共识、提振信心，在全校迅速掀起学习宣传贯彻党的二十大精神热潮，切实把广大党员干部、师生的思想和行动统一到党的二十大精神上来，把智慧和力量凝聚到党的二十大确定的目标任务上来，使党的二十大精神和习近平新时代中国特色社会主义思想在学校落地生根，进一步形成生动实践，为全面建设社会主义现代化国家添砖加瓦，为全面推进中华民族伟大复兴贡献力量。下面，我就全校上下学习宣传贯彻党的二十大精神讲三点意见。</w:t>
      </w:r>
    </w:p>
    <w:p>
      <w:pPr>
        <w:ind w:firstLine="640" w:firstLineChars="200"/>
        <w:rPr>
          <w:rFonts w:hint="eastAsia" w:ascii="黑体" w:hAnsi="黑体" w:eastAsia="黑体" w:cs="黑体"/>
          <w:color w:val="auto"/>
          <w:sz w:val="32"/>
          <w:szCs w:val="32"/>
          <w:lang w:eastAsia="zh-CN"/>
        </w:rPr>
      </w:pPr>
      <w:r>
        <w:rPr>
          <w:rFonts w:hint="eastAsia" w:ascii="黑体" w:hAnsi="黑体" w:eastAsia="黑体" w:cs="黑体"/>
          <w:color w:val="auto"/>
          <w:sz w:val="32"/>
          <w:szCs w:val="32"/>
          <w:lang w:val="en-US" w:eastAsia="zh-CN"/>
        </w:rPr>
        <w:t>一、</w:t>
      </w:r>
      <w:r>
        <w:rPr>
          <w:rFonts w:hint="eastAsia" w:ascii="黑体" w:hAnsi="黑体" w:eastAsia="黑体" w:cs="黑体"/>
          <w:color w:val="auto"/>
          <w:sz w:val="32"/>
          <w:szCs w:val="32"/>
          <w:lang w:eastAsia="zh-CN"/>
        </w:rPr>
        <w:t>充分认识学习宣传贯彻党的二十大精神的重大意义，全面准确学习领会党的二十大精神</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党的二十大是在全党全国各族人民迈上全面建设社会主义现代化国家新征程、向第二个百年奋斗目标进军的关键时刻召开的一次十分重要的大会。习近平总书记所作的报告总揽全局、举旗定向，内涵丰富、</w:t>
      </w:r>
      <w:r>
        <w:rPr>
          <w:rFonts w:hint="eastAsia" w:ascii="仿宋_GB2312" w:hAnsi="仿宋_GB2312" w:eastAsia="仿宋_GB2312" w:cs="仿宋_GB2312"/>
          <w:color w:val="auto"/>
          <w:sz w:val="32"/>
          <w:szCs w:val="32"/>
          <w:lang w:val="en-US" w:eastAsia="zh-CN"/>
        </w:rPr>
        <w:t>思想精深，</w:t>
      </w:r>
      <w:r>
        <w:rPr>
          <w:rFonts w:hint="eastAsia" w:ascii="仿宋_GB2312" w:hAnsi="仿宋_GB2312" w:eastAsia="仿宋_GB2312" w:cs="仿宋_GB2312"/>
          <w:color w:val="auto"/>
          <w:sz w:val="32"/>
          <w:szCs w:val="32"/>
          <w:lang w:eastAsia="zh-CN"/>
        </w:rPr>
        <w:t>明确宣示了党在新征程上举什么旗、走什么路、以什么样的精神状态、朝着什么样的目标继续前进，对全面建成社会主义现代化强国两步走战略安排进行了宏观展望，提出了一系列新思路、新战略、新举措，</w:t>
      </w:r>
      <w:r>
        <w:rPr>
          <w:rFonts w:hint="eastAsia" w:ascii="仿宋_GB2312" w:hAnsi="仿宋_GB2312" w:eastAsia="仿宋_GB2312" w:cs="仿宋_GB2312"/>
          <w:color w:val="auto"/>
          <w:sz w:val="32"/>
          <w:szCs w:val="32"/>
          <w:lang w:val="en-US" w:eastAsia="zh-CN"/>
        </w:rPr>
        <w:t>是引领全党全军全国各族人民阔步迈向新征程的</w:t>
      </w:r>
      <w:r>
        <w:rPr>
          <w:rFonts w:hint="eastAsia" w:ascii="仿宋_GB2312" w:hAnsi="仿宋_GB2312" w:eastAsia="仿宋_GB2312" w:cs="仿宋_GB2312"/>
          <w:color w:val="auto"/>
          <w:sz w:val="32"/>
          <w:szCs w:val="32"/>
          <w:lang w:eastAsia="zh-CN"/>
        </w:rPr>
        <w:t>政治宣言</w:t>
      </w:r>
      <w:r>
        <w:rPr>
          <w:rFonts w:hint="eastAsia" w:ascii="仿宋_GB2312" w:hAnsi="仿宋_GB2312" w:eastAsia="仿宋_GB2312" w:cs="仿宋_GB2312"/>
          <w:color w:val="auto"/>
          <w:sz w:val="32"/>
          <w:szCs w:val="32"/>
          <w:lang w:val="en-US" w:eastAsia="zh-CN"/>
        </w:rPr>
        <w:t>和行动纲领</w:t>
      </w:r>
      <w:r>
        <w:rPr>
          <w:rFonts w:hint="eastAsia" w:ascii="仿宋_GB2312" w:hAnsi="仿宋_GB2312" w:eastAsia="仿宋_GB2312" w:cs="仿宋_GB2312"/>
          <w:color w:val="auto"/>
          <w:sz w:val="32"/>
          <w:szCs w:val="32"/>
          <w:lang w:eastAsia="zh-CN"/>
        </w:rPr>
        <w:t>，是指导我们做好各项工作的根本遵循和科学指南，</w:t>
      </w:r>
      <w:r>
        <w:rPr>
          <w:rFonts w:hint="eastAsia" w:ascii="仿宋_GB2312" w:hAnsi="仿宋_GB2312" w:eastAsia="仿宋_GB2312" w:cs="仿宋_GB2312"/>
          <w:color w:val="auto"/>
          <w:sz w:val="32"/>
          <w:szCs w:val="32"/>
          <w:lang w:val="en-US" w:eastAsia="zh-CN"/>
        </w:rPr>
        <w:t>对全面建设社会主义现代化国家、全面推进中华民族伟大复兴具有重大意义</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学习宣传贯彻党的二十大精神是当前和今后一个时期的首要政治任务，全校各级党组织和广大党员干部、师生要</w:t>
      </w:r>
      <w:r>
        <w:rPr>
          <w:rFonts w:hint="eastAsia" w:ascii="仿宋_GB2312" w:hAnsi="仿宋_GB2312" w:eastAsia="仿宋_GB2312" w:cs="仿宋_GB2312"/>
          <w:color w:val="auto"/>
          <w:sz w:val="32"/>
          <w:szCs w:val="32"/>
          <w:lang w:eastAsia="zh-CN"/>
        </w:rPr>
        <w:t>站在坚定捍卫“两个确立”、坚决做到“两个维护”的政治高度，</w:t>
      </w:r>
      <w:r>
        <w:rPr>
          <w:rFonts w:hint="eastAsia" w:ascii="仿宋_GB2312" w:hAnsi="仿宋_GB2312" w:eastAsia="仿宋_GB2312" w:cs="仿宋_GB2312"/>
          <w:color w:val="auto"/>
          <w:sz w:val="32"/>
          <w:szCs w:val="32"/>
          <w:lang w:val="en-US" w:eastAsia="zh-CN"/>
        </w:rPr>
        <w:t>深入学习党的二十大报告、新修订的《党章》和</w:t>
      </w:r>
      <w:r>
        <w:rPr>
          <w:rFonts w:hint="eastAsia" w:ascii="仿宋_GB2312" w:hAnsi="仿宋_GB2312" w:eastAsia="仿宋_GB2312" w:cs="仿宋_GB2312"/>
          <w:color w:val="auto"/>
          <w:sz w:val="32"/>
          <w:szCs w:val="32"/>
          <w:lang w:eastAsia="zh-CN"/>
        </w:rPr>
        <w:t>习近平总书记在党的</w:t>
      </w:r>
      <w:r>
        <w:rPr>
          <w:rFonts w:hint="eastAsia" w:ascii="仿宋_GB2312" w:hAnsi="仿宋_GB2312" w:eastAsia="仿宋_GB2312" w:cs="仿宋_GB2312"/>
          <w:color w:val="auto"/>
          <w:sz w:val="32"/>
          <w:szCs w:val="32"/>
          <w:lang w:val="en-US" w:eastAsia="zh-CN"/>
        </w:rPr>
        <w:t>二十</w:t>
      </w:r>
      <w:r>
        <w:rPr>
          <w:rFonts w:hint="eastAsia" w:ascii="仿宋_GB2312" w:hAnsi="仿宋_GB2312" w:eastAsia="仿宋_GB2312" w:cs="仿宋_GB2312"/>
          <w:color w:val="auto"/>
          <w:sz w:val="32"/>
          <w:szCs w:val="32"/>
          <w:lang w:eastAsia="zh-CN"/>
        </w:rPr>
        <w:t>届一中全会上的重要讲话精神，深刻理解党的二十大对全面建设社会主义现代化国家作出的战略部署，</w:t>
      </w:r>
      <w:r>
        <w:rPr>
          <w:rFonts w:hint="eastAsia" w:ascii="仿宋_GB2312" w:hAnsi="仿宋_GB2312" w:eastAsia="仿宋_GB2312" w:cs="仿宋_GB2312"/>
          <w:color w:val="auto"/>
          <w:sz w:val="32"/>
          <w:szCs w:val="32"/>
          <w:lang w:val="en-US" w:eastAsia="zh-CN"/>
        </w:rPr>
        <w:t>学深悟透</w:t>
      </w:r>
      <w:r>
        <w:rPr>
          <w:rFonts w:hint="eastAsia" w:ascii="仿宋_GB2312" w:hAnsi="仿宋_GB2312" w:eastAsia="仿宋_GB2312" w:cs="仿宋_GB2312"/>
          <w:color w:val="auto"/>
          <w:sz w:val="32"/>
          <w:szCs w:val="32"/>
          <w:lang w:eastAsia="zh-CN"/>
        </w:rPr>
        <w:t>党的</w:t>
      </w:r>
      <w:r>
        <w:rPr>
          <w:rFonts w:hint="eastAsia" w:ascii="仿宋_GB2312" w:hAnsi="仿宋_GB2312" w:eastAsia="仿宋_GB2312" w:cs="仿宋_GB2312"/>
          <w:color w:val="auto"/>
          <w:sz w:val="32"/>
          <w:szCs w:val="32"/>
          <w:lang w:val="en-US" w:eastAsia="zh-CN"/>
        </w:rPr>
        <w:t>二十</w:t>
      </w:r>
      <w:r>
        <w:rPr>
          <w:rFonts w:hint="eastAsia" w:ascii="仿宋_GB2312" w:hAnsi="仿宋_GB2312" w:eastAsia="仿宋_GB2312" w:cs="仿宋_GB2312"/>
          <w:color w:val="auto"/>
          <w:sz w:val="32"/>
          <w:szCs w:val="32"/>
          <w:lang w:eastAsia="zh-CN"/>
        </w:rPr>
        <w:t>大精神的核心要义、精神实质、实践要求，切实把思想和行动统一到党的二十大精神</w:t>
      </w:r>
      <w:r>
        <w:rPr>
          <w:rFonts w:hint="eastAsia" w:ascii="仿宋_GB2312" w:hAnsi="仿宋_GB2312" w:eastAsia="仿宋_GB2312" w:cs="仿宋_GB2312"/>
          <w:color w:val="auto"/>
          <w:sz w:val="32"/>
          <w:szCs w:val="32"/>
          <w:lang w:val="en-US" w:eastAsia="zh-CN"/>
        </w:rPr>
        <w:t>上来</w:t>
      </w:r>
      <w:r>
        <w:rPr>
          <w:rFonts w:hint="eastAsia" w:ascii="仿宋_GB2312" w:hAnsi="仿宋_GB2312" w:eastAsia="仿宋_GB2312" w:cs="仿宋_GB2312"/>
          <w:color w:val="auto"/>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ind w:firstLine="643"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一要牢牢把握过去5年工作和新时代10年伟大变革的重大意义。</w:t>
      </w:r>
      <w:r>
        <w:rPr>
          <w:rFonts w:hint="eastAsia" w:ascii="仿宋_GB2312" w:hAnsi="仿宋_GB2312" w:eastAsia="仿宋_GB2312" w:cs="仿宋_GB2312"/>
          <w:color w:val="auto"/>
          <w:sz w:val="32"/>
          <w:szCs w:val="32"/>
          <w:lang w:val="en-US" w:eastAsia="zh-CN"/>
        </w:rPr>
        <w:t>过去5年和新时代以来的10年，在党和国家发展进程中极不寻常、极不平凡。这10年，有涉滩之险，有爬坡之艰，有闯关之难，党和国家事业实现一系列突破性进展，取得一系列标志性成果。实践证明，党的十八大以来，党中央的大政方针和工作部署是完全正确的，中国特色社会主义道路是符合中国实际、反映中国人民意愿、适应时代发展要求的，不仅走得对、走得通，而且走得稳、走得好。我们要坚定历史自信、增强历史主动，在新的赶考之路上向历史和人民交出新的优异答卷。</w:t>
      </w:r>
    </w:p>
    <w:p>
      <w:pPr>
        <w:keepNext w:val="0"/>
        <w:keepLines w:val="0"/>
        <w:pageBreakBefore w:val="0"/>
        <w:widowControl w:val="0"/>
        <w:numPr>
          <w:ilvl w:val="0"/>
          <w:numId w:val="0"/>
        </w:numPr>
        <w:kinsoku/>
        <w:wordWrap/>
        <w:overflowPunct/>
        <w:topLinePunct w:val="0"/>
        <w:autoSpaceDE/>
        <w:autoSpaceDN/>
        <w:bidi w:val="0"/>
        <w:adjustRightInd/>
        <w:snapToGrid/>
        <w:ind w:firstLine="643"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二要牢牢把握习近平新时代中国特色社会主义思想的世界观和方法论。</w:t>
      </w:r>
      <w:r>
        <w:rPr>
          <w:rFonts w:hint="eastAsia" w:ascii="仿宋_GB2312" w:hAnsi="仿宋_GB2312" w:eastAsia="仿宋_GB2312" w:cs="仿宋_GB2312"/>
          <w:color w:val="auto"/>
          <w:sz w:val="32"/>
          <w:szCs w:val="32"/>
          <w:lang w:val="en-US" w:eastAsia="zh-CN"/>
        </w:rPr>
        <w:t>学习贯彻党的创新理论，要理解把握其世界观和方法论，坚持好、运用好贯穿其中的立场观点方法。党的二十大报告强调，必须坚持人民至上、坚持自信自立、坚持守正创新、坚持问题导向、坚持系统观念、坚持胸怀天下。对这“六个必须坚持”，要在学习贯彻中认真领会，从而深入领会党的创新理论的道理学理哲理，做到知其言更知其义、知其然更知其所以然，切实把党的创新理论贯彻落实到党和国家工作各方面全过程。</w:t>
      </w:r>
    </w:p>
    <w:p>
      <w:pPr>
        <w:keepNext w:val="0"/>
        <w:keepLines w:val="0"/>
        <w:pageBreakBefore w:val="0"/>
        <w:widowControl w:val="0"/>
        <w:numPr>
          <w:ilvl w:val="0"/>
          <w:numId w:val="0"/>
        </w:numPr>
        <w:kinsoku/>
        <w:wordWrap/>
        <w:overflowPunct/>
        <w:topLinePunct w:val="0"/>
        <w:autoSpaceDE/>
        <w:autoSpaceDN/>
        <w:bidi w:val="0"/>
        <w:adjustRightInd/>
        <w:snapToGrid/>
        <w:ind w:firstLine="643"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三要牢牢把握以中国式现代化推进中华民族伟大复兴的使命任务。</w:t>
      </w:r>
      <w:r>
        <w:rPr>
          <w:rFonts w:hint="eastAsia" w:ascii="仿宋_GB2312" w:hAnsi="仿宋_GB2312" w:eastAsia="仿宋_GB2312" w:cs="仿宋_GB2312"/>
          <w:color w:val="auto"/>
          <w:sz w:val="32"/>
          <w:szCs w:val="32"/>
          <w:lang w:val="en-US" w:eastAsia="zh-CN"/>
        </w:rPr>
        <w:t>进入新时代以来，党对建设社会主义现代化国家在认识上不断深入、战略上不断成熟、实践上不断丰富，成功推进和拓展了中国式现代化。党的二十大报告阐述了中国式现代化的中国特色和本质要求。中国式现代化扎根中国大地，切合中国实际。我们要始终把国家和民族发展放在自己力量的基点上、把中国发展进步的命运牢牢掌握在自己手中，坚定信心、守正创新，奋力谱写全面建设社会主义现代化国家新篇章。</w:t>
      </w:r>
    </w:p>
    <w:p>
      <w:pPr>
        <w:keepNext w:val="0"/>
        <w:keepLines w:val="0"/>
        <w:pageBreakBefore w:val="0"/>
        <w:widowControl w:val="0"/>
        <w:numPr>
          <w:ilvl w:val="0"/>
          <w:numId w:val="0"/>
        </w:numPr>
        <w:kinsoku/>
        <w:wordWrap/>
        <w:overflowPunct/>
        <w:topLinePunct w:val="0"/>
        <w:autoSpaceDE/>
        <w:autoSpaceDN/>
        <w:bidi w:val="0"/>
        <w:adjustRightInd/>
        <w:snapToGrid/>
        <w:ind w:firstLine="643"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四要牢牢把握以伟大自我革命引领伟大社会革命的重要要求。</w:t>
      </w:r>
      <w:r>
        <w:rPr>
          <w:rFonts w:hint="eastAsia" w:ascii="仿宋_GB2312" w:hAnsi="仿宋_GB2312" w:eastAsia="仿宋_GB2312" w:cs="仿宋_GB2312"/>
          <w:color w:val="auto"/>
          <w:sz w:val="32"/>
          <w:szCs w:val="32"/>
          <w:lang w:val="en-US" w:eastAsia="zh-CN"/>
        </w:rPr>
        <w:t>党的十八大以来，党中央以“十年磨一剑”的定力推进全面从严治党，以“得罪千百人，不负十四亿”的使命担当推进史无前例的反腐败斗争，打出一套自我革命的“组合拳”。全面从严治党永远在路上，党的自我革命永远在路上，我们要持之以恒推进党的自我革命，确保党永远不变质、不变色、不变味，使党始终成为中国特色社会主义事业的坚强领导核心。</w:t>
      </w:r>
    </w:p>
    <w:p>
      <w:pPr>
        <w:keepNext w:val="0"/>
        <w:keepLines w:val="0"/>
        <w:pageBreakBefore w:val="0"/>
        <w:widowControl w:val="0"/>
        <w:numPr>
          <w:ilvl w:val="0"/>
          <w:numId w:val="0"/>
        </w:numPr>
        <w:kinsoku/>
        <w:wordWrap/>
        <w:overflowPunct/>
        <w:topLinePunct w:val="0"/>
        <w:autoSpaceDE/>
        <w:autoSpaceDN/>
        <w:bidi w:val="0"/>
        <w:adjustRightInd/>
        <w:snapToGrid/>
        <w:ind w:firstLine="643"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五要牢牢把握团结奋斗的时代要求。</w:t>
      </w:r>
      <w:r>
        <w:rPr>
          <w:rFonts w:hint="eastAsia" w:ascii="仿宋_GB2312" w:hAnsi="仿宋_GB2312" w:eastAsia="仿宋_GB2312" w:cs="仿宋_GB2312"/>
          <w:color w:val="auto"/>
          <w:sz w:val="32"/>
          <w:szCs w:val="32"/>
          <w:lang w:val="en-US" w:eastAsia="zh-CN"/>
        </w:rPr>
        <w:t>党的十八大以来，我们党紧紧依靠人民，稳经济、促发展，战贫困、建小康，控疫情、抗大灾，应变局、化危机，攻克了一个个看似不可攻克的难关险阻，创造了一个个令人刮目相看的人间奇迹。当前最重要的任务，就是撸起袖子加油干，一步一个脚印把党的二十大作出的重大决策部署付诸行动、见之于成效。</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outlineLvl w:val="9"/>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二、扎实做好党的二十大精神的学习宣传，在全校上下迅速兴起热潮</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eastAsia="zh-CN"/>
        </w:rPr>
        <w:t>知是行之始，行是知之成。党的二十大擘画的新时代新征程宏伟蓝图使命光荣、任务艰巨。</w:t>
      </w:r>
      <w:r>
        <w:rPr>
          <w:rFonts w:hint="eastAsia" w:ascii="仿宋_GB2312" w:hAnsi="仿宋_GB2312" w:eastAsia="仿宋_GB2312" w:cs="仿宋_GB2312"/>
          <w:color w:val="auto"/>
          <w:sz w:val="32"/>
          <w:szCs w:val="32"/>
          <w:lang w:val="en-US" w:eastAsia="zh-CN"/>
        </w:rPr>
        <w:t>全校各级党组织和广大党员干部、师生要</w:t>
      </w:r>
      <w:r>
        <w:rPr>
          <w:rFonts w:hint="eastAsia" w:ascii="仿宋_GB2312" w:hAnsi="仿宋_GB2312" w:eastAsia="仿宋_GB2312" w:cs="仿宋_GB2312"/>
          <w:color w:val="auto"/>
          <w:sz w:val="32"/>
          <w:szCs w:val="32"/>
          <w:lang w:eastAsia="zh-CN"/>
        </w:rPr>
        <w:t>坚持以习近平新时代中国特色社会主义思想为指导，</w:t>
      </w:r>
      <w:r>
        <w:rPr>
          <w:rFonts w:hint="eastAsia" w:ascii="仿宋_GB2312" w:hAnsi="仿宋_GB2312" w:eastAsia="仿宋_GB2312" w:cs="仿宋_GB2312"/>
          <w:color w:val="auto"/>
          <w:sz w:val="32"/>
          <w:szCs w:val="32"/>
          <w:lang w:val="en-US" w:eastAsia="zh-CN"/>
        </w:rPr>
        <w:t>把学习贯穿始终，以真学悟原理、以深学聚共识、以长学促勤为，做到学以致用、模范践行</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在全校</w:t>
      </w:r>
      <w:r>
        <w:rPr>
          <w:rFonts w:hint="eastAsia" w:ascii="仿宋_GB2312" w:hAnsi="仿宋_GB2312" w:eastAsia="仿宋_GB2312" w:cs="仿宋_GB2312"/>
          <w:color w:val="auto"/>
          <w:sz w:val="32"/>
          <w:szCs w:val="32"/>
          <w:lang w:eastAsia="zh-CN"/>
        </w:rPr>
        <w:t>上下迅速兴起学习宣传党的二十大精神热潮，</w:t>
      </w:r>
      <w:r>
        <w:rPr>
          <w:rFonts w:hint="eastAsia" w:ascii="仿宋_GB2312" w:hAnsi="仿宋_GB2312" w:eastAsia="仿宋_GB2312" w:cs="仿宋_GB2312"/>
          <w:color w:val="auto"/>
          <w:sz w:val="32"/>
          <w:szCs w:val="32"/>
          <w:lang w:val="en-US" w:eastAsia="zh-CN"/>
        </w:rPr>
        <w:t>持续激发广大党员干部、师生奋力建设“中国特色、世界一流职业大学”的强大动力。</w:t>
      </w:r>
    </w:p>
    <w:p>
      <w:pPr>
        <w:keepNext w:val="0"/>
        <w:keepLines w:val="0"/>
        <w:pageBreakBefore w:val="0"/>
        <w:widowControl w:val="0"/>
        <w:kinsoku/>
        <w:wordWrap/>
        <w:overflowPunct/>
        <w:topLinePunct w:val="0"/>
        <w:autoSpaceDE/>
        <w:autoSpaceDN/>
        <w:bidi w:val="0"/>
        <w:adjustRightInd/>
        <w:snapToGrid/>
        <w:ind w:firstLine="643"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1.精心组织实施。</w:t>
      </w:r>
      <w:r>
        <w:rPr>
          <w:rFonts w:hint="eastAsia" w:ascii="仿宋_GB2312" w:hAnsi="仿宋_GB2312" w:eastAsia="仿宋_GB2312" w:cs="仿宋_GB2312"/>
          <w:color w:val="auto"/>
          <w:sz w:val="32"/>
          <w:szCs w:val="32"/>
          <w:lang w:val="en-US" w:eastAsia="zh-CN"/>
        </w:rPr>
        <w:t>各级党组织要把学习宣传贯彻党的二十大精神作为头等大事，作出专门部署，制定学习计划，细化落实措施，采取集中学习与个人自学相结合的方式，组织广大党员干部深入研读党的二十大报告，准确把握大会作出的重大决策、提出的奋斗目标、明确的主要任务，并认真学习习近平总书记在党的二十大召开期间发表的重要讲话精神，既整体把握、全面系统，又突出重点、抓住关键，落实好“五个牢牢把握”的重要要求，真正做到学深学透、入脑入心。要采取主题党日、党课、报告会、讲座、讲坛等多种形式，组织党员干部认真学习党的二十大精神。要积极创新学习方式、丰富学习载体，认真抓好离退休党员、流动党员的学习，确保学习党的二十大精神不留空白。</w:t>
      </w:r>
    </w:p>
    <w:p>
      <w:pPr>
        <w:keepNext w:val="0"/>
        <w:keepLines w:val="0"/>
        <w:pageBreakBefore w:val="0"/>
        <w:widowControl w:val="0"/>
        <w:kinsoku/>
        <w:wordWrap/>
        <w:overflowPunct/>
        <w:topLinePunct w:val="0"/>
        <w:autoSpaceDE/>
        <w:autoSpaceDN/>
        <w:bidi w:val="0"/>
        <w:adjustRightInd/>
        <w:snapToGrid/>
        <w:ind w:firstLine="643"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2.坚持以上率下。</w:t>
      </w:r>
      <w:r>
        <w:rPr>
          <w:rFonts w:hint="eastAsia" w:ascii="仿宋_GB2312" w:hAnsi="仿宋_GB2312" w:eastAsia="仿宋_GB2312" w:cs="仿宋_GB2312"/>
          <w:color w:val="auto"/>
          <w:sz w:val="32"/>
          <w:szCs w:val="32"/>
          <w:lang w:val="en-US" w:eastAsia="zh-CN"/>
        </w:rPr>
        <w:t>校领导班子成员要把学习宣传贯彻党的二十大精神作为政治必修课，在先学一步的基础上，进一步往深里学、往实里学，吃透精髓要义，把握精神实质，切实提高用党的创新理论指导解决实际问题的能力和水平。要认真落实党委理论学习中心组学习制度，运用好《党的二十大报告辅导读本》、《党的二十大报告学习辅导百问》等辅导材料，带动广大党员干部学用结合、以学促干。要加强对分管部门和联系学院学习宣传贯彻工作的统筹指导，确保学习宣传贯彻党的二十大精神务求实效、不走过场。要紧密结合学校工作实际和师生思想实际，带头宣讲党的二十大精神，让广大师生听得懂、能领会、可落实，推动全校学习贯彻工作向广度和深度拓展。</w:t>
      </w:r>
    </w:p>
    <w:p>
      <w:pPr>
        <w:keepNext w:val="0"/>
        <w:keepLines w:val="0"/>
        <w:pageBreakBefore w:val="0"/>
        <w:widowControl w:val="0"/>
        <w:kinsoku/>
        <w:wordWrap/>
        <w:overflowPunct/>
        <w:topLinePunct w:val="0"/>
        <w:autoSpaceDE/>
        <w:autoSpaceDN/>
        <w:bidi w:val="0"/>
        <w:adjustRightInd/>
        <w:snapToGrid/>
        <w:ind w:firstLine="643"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3.开展集中宣讲。</w:t>
      </w:r>
      <w:r>
        <w:rPr>
          <w:rFonts w:hint="eastAsia" w:ascii="仿宋_GB2312" w:hAnsi="仿宋_GB2312" w:eastAsia="仿宋_GB2312" w:cs="仿宋_GB2312"/>
          <w:b w:val="0"/>
          <w:bCs w:val="0"/>
          <w:color w:val="auto"/>
          <w:sz w:val="32"/>
          <w:szCs w:val="32"/>
          <w:lang w:val="en-US" w:eastAsia="zh-CN"/>
        </w:rPr>
        <w:t>要结合党中央、省委开展的党的二十大精神宣讲活动，</w:t>
      </w:r>
      <w:r>
        <w:rPr>
          <w:rFonts w:hint="eastAsia" w:ascii="仿宋_GB2312" w:hAnsi="仿宋_GB2312" w:eastAsia="仿宋_GB2312" w:cs="仿宋_GB2312"/>
          <w:color w:val="auto"/>
          <w:sz w:val="32"/>
          <w:szCs w:val="32"/>
          <w:lang w:val="en-US" w:eastAsia="zh-CN"/>
        </w:rPr>
        <w:t>举办专题辅导报告会，邀请专家学者深入解读党的二十大提出的重大理论观点、重大方针政策、重大工作部署，引导广大党员干部感悟党的二十大报告的思想伟力、真理伟力、实践伟力。要开通“学习贯彻党的二十大精神专题网站”，及时报道学习动态，充分反映学校学习宣传贯彻党的二十大精神的具体举措和实际行动。要组织校（院）两级领导班子成员、各党支部书记和马克思主义学院院长，为师生讲党的二十大精神专题党课；组织学校优秀共产党员、思政课“标兵”“能手”、青年骨干教师、优秀辅导员和大学生党员，成立党的二十大精神宣讲团，面向师生广泛开展宣讲活动，切实推动党的二十大精神深入到思想中、贯彻到实践中。</w:t>
      </w:r>
    </w:p>
    <w:p>
      <w:pPr>
        <w:keepNext w:val="0"/>
        <w:keepLines w:val="0"/>
        <w:pageBreakBefore w:val="0"/>
        <w:widowControl w:val="0"/>
        <w:kinsoku/>
        <w:wordWrap/>
        <w:overflowPunct/>
        <w:topLinePunct w:val="0"/>
        <w:autoSpaceDE/>
        <w:autoSpaceDN/>
        <w:bidi w:val="0"/>
        <w:adjustRightInd/>
        <w:snapToGrid/>
        <w:ind w:firstLine="643"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4.创新学习形式。</w:t>
      </w:r>
      <w:r>
        <w:rPr>
          <w:rFonts w:hint="eastAsia" w:ascii="仿宋_GB2312" w:hAnsi="仿宋_GB2312" w:eastAsia="仿宋_GB2312" w:cs="仿宋_GB2312"/>
          <w:color w:val="auto"/>
          <w:sz w:val="32"/>
          <w:szCs w:val="32"/>
          <w:lang w:val="en-US" w:eastAsia="zh-CN"/>
        </w:rPr>
        <w:t>要充分利用橱窗、展板、LED屏、简报等载体，积极借助微博、微信、移动客户端等新媒体,打造全天候、菜单式、开放化的学习平台。要依托工会、团学等群众组织，采取线上线下方式，广泛开展富有时代特色、体现实践要求、师生喜闻乐见的学习宣传活动，不断深化广大师生对党的二十大精神的学习领会，更好地铭刻于心、实践于行。要将党的二十大精神作为学校“大思政课”建设的核心内容，有机融入思政课教学和专业课教育教学，将其作为贯穿课程的核心内容进行讲授，确保党的最新理论创新成果进教材、进课堂、进头脑。</w:t>
      </w:r>
    </w:p>
    <w:p>
      <w:pPr>
        <w:keepNext w:val="0"/>
        <w:keepLines w:val="0"/>
        <w:pageBreakBefore w:val="0"/>
        <w:widowControl w:val="0"/>
        <w:kinsoku/>
        <w:wordWrap/>
        <w:overflowPunct/>
        <w:topLinePunct w:val="0"/>
        <w:autoSpaceDE/>
        <w:autoSpaceDN/>
        <w:bidi w:val="0"/>
        <w:adjustRightInd/>
        <w:snapToGrid/>
        <w:ind w:firstLine="643"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5.加强研究阐释。</w:t>
      </w:r>
      <w:r>
        <w:rPr>
          <w:rFonts w:hint="eastAsia" w:ascii="仿宋_GB2312" w:hAnsi="仿宋_GB2312" w:eastAsia="仿宋_GB2312" w:cs="仿宋_GB2312"/>
          <w:b w:val="0"/>
          <w:bCs w:val="0"/>
          <w:color w:val="auto"/>
          <w:sz w:val="32"/>
          <w:szCs w:val="32"/>
          <w:lang w:val="en-US" w:eastAsia="zh-CN"/>
        </w:rPr>
        <w:t>要</w:t>
      </w:r>
      <w:r>
        <w:rPr>
          <w:rFonts w:hint="eastAsia" w:ascii="仿宋_GB2312" w:hAnsi="仿宋_GB2312" w:eastAsia="仿宋_GB2312" w:cs="仿宋_GB2312"/>
          <w:color w:val="auto"/>
          <w:sz w:val="32"/>
          <w:szCs w:val="32"/>
          <w:lang w:val="en-US" w:eastAsia="zh-CN"/>
        </w:rPr>
        <w:t>围绕党的二十大精神，结合学校发展实际，列出一批重点选题，发挥马克思主义学院和思政研究会作用，组织精干力量进行集中攻关，推出一批有深度、有分量的研究成果，刊发一批质量高、特色显的理论文章。</w:t>
      </w:r>
    </w:p>
    <w:p>
      <w:pPr>
        <w:keepNext w:val="0"/>
        <w:keepLines w:val="0"/>
        <w:pageBreakBefore w:val="0"/>
        <w:widowControl w:val="0"/>
        <w:numPr>
          <w:ilvl w:val="0"/>
          <w:numId w:val="0"/>
        </w:numPr>
        <w:kinsoku/>
        <w:wordWrap/>
        <w:overflowPunct/>
        <w:topLinePunct w:val="0"/>
        <w:autoSpaceDE/>
        <w:autoSpaceDN/>
        <w:bidi w:val="0"/>
        <w:adjustRightInd/>
        <w:snapToGrid/>
        <w:ind w:firstLine="643"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6.抓牢阵地管理。</w:t>
      </w:r>
      <w:r>
        <w:rPr>
          <w:rFonts w:hint="eastAsia" w:ascii="仿宋_GB2312" w:hAnsi="仿宋_GB2312" w:eastAsia="仿宋_GB2312" w:cs="仿宋_GB2312"/>
          <w:b w:val="0"/>
          <w:bCs w:val="0"/>
          <w:color w:val="auto"/>
          <w:sz w:val="32"/>
          <w:szCs w:val="32"/>
          <w:lang w:val="en-US" w:eastAsia="zh-CN"/>
        </w:rPr>
        <w:t>各相关部门、二级学院</w:t>
      </w:r>
      <w:r>
        <w:rPr>
          <w:rFonts w:hint="eastAsia" w:ascii="仿宋_GB2312" w:hAnsi="仿宋_GB2312" w:eastAsia="仿宋_GB2312" w:cs="仿宋_GB2312"/>
          <w:color w:val="auto"/>
          <w:sz w:val="32"/>
          <w:szCs w:val="32"/>
          <w:lang w:val="en-US" w:eastAsia="zh-CN"/>
        </w:rPr>
        <w:t>要加强对各类宣传思想文化阵地管理，绝不给错误思想观点提供传播渠道。要严格落实“一会一报”审批制度和“三校三审”制度，确保报告会上和信息发布、新闻宣传中不出现错误表述、敏感词汇。要牢牢把握正确导向，及时了解广大师生的思想状况，密切关注社会舆情，加强对敏感问题和热点问题的正面引导、解疑释惑。</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outlineLvl w:val="9"/>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三、贯彻落实党的二十大作出的重大决策部署，加快“中国特色、世界一流职业大学”建设步伐</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党的二十大</w:t>
      </w:r>
      <w:r>
        <w:rPr>
          <w:rFonts w:hint="eastAsia" w:ascii="仿宋_GB2312" w:hAnsi="仿宋_GB2312" w:eastAsia="仿宋_GB2312" w:cs="仿宋_GB2312"/>
          <w:color w:val="auto"/>
          <w:sz w:val="32"/>
          <w:szCs w:val="32"/>
          <w:lang w:eastAsia="zh-CN"/>
        </w:rPr>
        <w:t>报告中对教育、科技、人才工作的系统阐述，是我们建设“中国特色、世界一流</w:t>
      </w:r>
      <w:r>
        <w:rPr>
          <w:rFonts w:hint="eastAsia" w:ascii="仿宋_GB2312" w:hAnsi="仿宋_GB2312" w:eastAsia="仿宋_GB2312" w:cs="仿宋_GB2312"/>
          <w:color w:val="auto"/>
          <w:sz w:val="32"/>
          <w:szCs w:val="32"/>
          <w:lang w:val="en-US" w:eastAsia="zh-CN"/>
        </w:rPr>
        <w:t>职业</w:t>
      </w:r>
      <w:r>
        <w:rPr>
          <w:rFonts w:hint="eastAsia" w:ascii="仿宋_GB2312" w:hAnsi="仿宋_GB2312" w:eastAsia="仿宋_GB2312" w:cs="仿宋_GB2312"/>
          <w:color w:val="auto"/>
          <w:sz w:val="32"/>
          <w:szCs w:val="32"/>
          <w:lang w:eastAsia="zh-CN"/>
        </w:rPr>
        <w:t>大学”的根本遵循。</w:t>
      </w:r>
      <w:r>
        <w:rPr>
          <w:rFonts w:hint="eastAsia" w:ascii="仿宋_GB2312" w:hAnsi="仿宋_GB2312" w:eastAsia="仿宋_GB2312" w:cs="仿宋_GB2312"/>
          <w:color w:val="auto"/>
          <w:sz w:val="32"/>
          <w:szCs w:val="32"/>
          <w:lang w:val="en-US" w:eastAsia="zh-CN"/>
        </w:rPr>
        <w:t>全校各级党组织和广大党员干部、师生要深入学习宣传贯彻党的二十大精神，持续</w:t>
      </w:r>
      <w:r>
        <w:rPr>
          <w:rFonts w:hint="eastAsia" w:ascii="仿宋_GB2312" w:hAnsi="仿宋_GB2312" w:eastAsia="仿宋_GB2312" w:cs="仿宋_GB2312"/>
          <w:color w:val="auto"/>
          <w:sz w:val="32"/>
          <w:szCs w:val="32"/>
          <w:lang w:eastAsia="zh-CN"/>
        </w:rPr>
        <w:t>学深悟透践行习近平新时代中国特色社会主义思想，将中国共产党管党治党、治国理政的</w:t>
      </w:r>
      <w:r>
        <w:rPr>
          <w:rFonts w:hint="eastAsia" w:ascii="仿宋_GB2312" w:hAnsi="仿宋_GB2312" w:eastAsia="仿宋_GB2312" w:cs="仿宋_GB2312"/>
          <w:color w:val="auto"/>
          <w:sz w:val="32"/>
          <w:szCs w:val="32"/>
          <w:lang w:val="en-US" w:eastAsia="zh-CN"/>
        </w:rPr>
        <w:t>宝贵经验和成功方略</w:t>
      </w:r>
      <w:r>
        <w:rPr>
          <w:rFonts w:hint="eastAsia" w:ascii="仿宋_GB2312" w:hAnsi="仿宋_GB2312" w:eastAsia="仿宋_GB2312" w:cs="仿宋_GB2312"/>
          <w:color w:val="auto"/>
          <w:sz w:val="32"/>
          <w:szCs w:val="32"/>
          <w:lang w:eastAsia="zh-CN"/>
        </w:rPr>
        <w:t>，转化成为</w:t>
      </w:r>
      <w:r>
        <w:rPr>
          <w:rFonts w:hint="eastAsia" w:ascii="仿宋_GB2312" w:hAnsi="仿宋_GB2312" w:eastAsia="仿宋_GB2312" w:cs="仿宋_GB2312"/>
          <w:color w:val="auto"/>
          <w:sz w:val="32"/>
          <w:szCs w:val="32"/>
          <w:lang w:val="en-US" w:eastAsia="zh-CN"/>
        </w:rPr>
        <w:t>我们</w:t>
      </w:r>
      <w:r>
        <w:rPr>
          <w:rFonts w:hint="eastAsia" w:ascii="仿宋_GB2312" w:hAnsi="仿宋_GB2312" w:eastAsia="仿宋_GB2312" w:cs="仿宋_GB2312"/>
          <w:color w:val="auto"/>
          <w:sz w:val="32"/>
          <w:szCs w:val="32"/>
          <w:lang w:eastAsia="zh-CN"/>
        </w:rPr>
        <w:t>办学治校的智慧方法</w:t>
      </w:r>
      <w:r>
        <w:rPr>
          <w:rFonts w:hint="eastAsia" w:ascii="仿宋_GB2312" w:hAnsi="仿宋_GB2312" w:eastAsia="仿宋_GB2312" w:cs="仿宋_GB2312"/>
          <w:color w:val="auto"/>
          <w:sz w:val="32"/>
          <w:szCs w:val="32"/>
          <w:lang w:val="en-US" w:eastAsia="zh-CN"/>
        </w:rPr>
        <w:t>和有益借鉴</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全力推动学校各项事业再上新台阶</w:t>
      </w:r>
      <w:r>
        <w:rPr>
          <w:rFonts w:hint="eastAsia" w:ascii="仿宋_GB2312" w:hAnsi="仿宋_GB2312" w:eastAsia="仿宋_GB2312" w:cs="仿宋_GB2312"/>
          <w:color w:val="auto"/>
          <w:sz w:val="32"/>
          <w:szCs w:val="32"/>
          <w:lang w:eastAsia="zh-CN"/>
        </w:rPr>
        <w:t>。</w:t>
      </w:r>
    </w:p>
    <w:p>
      <w:pPr>
        <w:ind w:firstLine="643"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b/>
          <w:bCs/>
          <w:color w:val="auto"/>
          <w:sz w:val="32"/>
          <w:szCs w:val="32"/>
          <w:lang w:val="en-US" w:eastAsia="zh-CN"/>
        </w:rPr>
        <w:t>1.着眼促进内涵发展，</w:t>
      </w:r>
      <w:r>
        <w:rPr>
          <w:rFonts w:hint="eastAsia" w:ascii="仿宋_GB2312" w:hAnsi="仿宋_GB2312" w:eastAsia="仿宋_GB2312" w:cs="仿宋_GB2312"/>
          <w:b/>
          <w:bCs/>
          <w:color w:val="auto"/>
          <w:sz w:val="32"/>
          <w:szCs w:val="32"/>
          <w:lang w:eastAsia="zh-CN"/>
        </w:rPr>
        <w:t>全力推</w:t>
      </w:r>
      <w:r>
        <w:rPr>
          <w:rFonts w:hint="eastAsia" w:ascii="仿宋_GB2312" w:hAnsi="仿宋_GB2312" w:eastAsia="仿宋_GB2312" w:cs="仿宋_GB2312"/>
          <w:b/>
          <w:bCs/>
          <w:color w:val="auto"/>
          <w:sz w:val="32"/>
          <w:szCs w:val="32"/>
          <w:lang w:val="en-US" w:eastAsia="zh-CN"/>
        </w:rPr>
        <w:t>动</w:t>
      </w:r>
      <w:r>
        <w:rPr>
          <w:rFonts w:hint="eastAsia" w:ascii="仿宋_GB2312" w:hAnsi="仿宋_GB2312" w:eastAsia="仿宋_GB2312" w:cs="仿宋_GB2312"/>
          <w:b/>
          <w:bCs/>
          <w:color w:val="auto"/>
          <w:sz w:val="32"/>
          <w:szCs w:val="32"/>
          <w:lang w:eastAsia="zh-CN"/>
        </w:rPr>
        <w:t>“双高”建设。</w:t>
      </w:r>
      <w:r>
        <w:rPr>
          <w:rFonts w:hint="eastAsia" w:ascii="仿宋_GB2312" w:hAnsi="仿宋_GB2312" w:eastAsia="仿宋_GB2312" w:cs="仿宋_GB2312"/>
          <w:b w:val="0"/>
          <w:bCs w:val="0"/>
          <w:color w:val="auto"/>
          <w:sz w:val="32"/>
          <w:szCs w:val="32"/>
          <w:lang w:eastAsia="zh-CN"/>
        </w:rPr>
        <w:t>“双高”建设是</w:t>
      </w:r>
      <w:r>
        <w:rPr>
          <w:rFonts w:hint="eastAsia" w:ascii="仿宋_GB2312" w:hAnsi="仿宋_GB2312" w:eastAsia="仿宋_GB2312" w:cs="仿宋_GB2312"/>
          <w:b w:val="0"/>
          <w:bCs w:val="0"/>
          <w:color w:val="auto"/>
          <w:sz w:val="32"/>
          <w:szCs w:val="32"/>
          <w:lang w:val="en-US" w:eastAsia="zh-CN"/>
        </w:rPr>
        <w:t>学校</w:t>
      </w:r>
      <w:r>
        <w:rPr>
          <w:rFonts w:hint="eastAsia" w:ascii="仿宋_GB2312" w:hAnsi="仿宋_GB2312" w:eastAsia="仿宋_GB2312" w:cs="仿宋_GB2312"/>
          <w:b w:val="0"/>
          <w:bCs w:val="0"/>
          <w:color w:val="auto"/>
          <w:sz w:val="32"/>
          <w:szCs w:val="32"/>
          <w:lang w:eastAsia="zh-CN"/>
        </w:rPr>
        <w:t>工作的重中之重，是</w:t>
      </w:r>
      <w:r>
        <w:rPr>
          <w:rFonts w:hint="eastAsia" w:ascii="仿宋_GB2312" w:hAnsi="仿宋_GB2312" w:eastAsia="仿宋_GB2312" w:cs="仿宋_GB2312"/>
          <w:b w:val="0"/>
          <w:bCs w:val="0"/>
          <w:color w:val="auto"/>
          <w:sz w:val="32"/>
          <w:szCs w:val="32"/>
          <w:lang w:val="en-US" w:eastAsia="zh-CN"/>
        </w:rPr>
        <w:t>学校</w:t>
      </w:r>
      <w:r>
        <w:rPr>
          <w:rFonts w:hint="eastAsia" w:ascii="仿宋_GB2312" w:hAnsi="仿宋_GB2312" w:eastAsia="仿宋_GB2312" w:cs="仿宋_GB2312"/>
          <w:b w:val="0"/>
          <w:bCs w:val="0"/>
          <w:color w:val="auto"/>
          <w:sz w:val="32"/>
          <w:szCs w:val="32"/>
          <w:lang w:eastAsia="zh-CN"/>
        </w:rPr>
        <w:t>发展的大事，</w:t>
      </w:r>
      <w:r>
        <w:rPr>
          <w:rFonts w:hint="eastAsia" w:ascii="仿宋_GB2312" w:hAnsi="仿宋_GB2312" w:eastAsia="仿宋_GB2312" w:cs="仿宋_GB2312"/>
          <w:color w:val="auto"/>
          <w:sz w:val="32"/>
          <w:szCs w:val="32"/>
          <w:lang w:val="en-US" w:eastAsia="zh-CN"/>
        </w:rPr>
        <w:t>全校上下必须</w:t>
      </w:r>
      <w:r>
        <w:rPr>
          <w:rFonts w:hint="eastAsia" w:ascii="仿宋_GB2312" w:hAnsi="仿宋_GB2312" w:eastAsia="仿宋_GB2312" w:cs="仿宋_GB2312"/>
          <w:color w:val="auto"/>
          <w:sz w:val="32"/>
          <w:szCs w:val="32"/>
          <w:lang w:eastAsia="zh-CN"/>
        </w:rPr>
        <w:t>把“双高”建设作为当前学校发展的“一号工程”，</w:t>
      </w:r>
      <w:r>
        <w:rPr>
          <w:rFonts w:hint="eastAsia" w:ascii="仿宋_GB2312" w:hAnsi="仿宋_GB2312" w:eastAsia="仿宋_GB2312" w:cs="仿宋_GB2312"/>
          <w:color w:val="auto"/>
          <w:sz w:val="32"/>
          <w:szCs w:val="32"/>
          <w:lang w:val="en-US" w:eastAsia="zh-CN"/>
        </w:rPr>
        <w:t>围绕主要</w:t>
      </w:r>
      <w:r>
        <w:rPr>
          <w:rFonts w:hint="eastAsia" w:ascii="仿宋_GB2312" w:hAnsi="仿宋_GB2312" w:eastAsia="仿宋_GB2312" w:cs="仿宋_GB2312"/>
          <w:color w:val="auto"/>
          <w:sz w:val="32"/>
          <w:szCs w:val="32"/>
          <w:lang w:eastAsia="zh-CN"/>
        </w:rPr>
        <w:t>任务，结合办学实际，不断深化办学内涵、强化办学特色，凝聚学校高质量发展的核心竞争力。要牢牢把握“双高”中期绩效评价工作的目标任务和总体要求，聚焦关键</w:t>
      </w:r>
      <w:r>
        <w:rPr>
          <w:rFonts w:hint="eastAsia" w:ascii="仿宋_GB2312" w:hAnsi="仿宋_GB2312" w:eastAsia="仿宋_GB2312" w:cs="仿宋_GB2312"/>
          <w:color w:val="auto"/>
          <w:sz w:val="32"/>
          <w:szCs w:val="32"/>
          <w:lang w:val="en-US" w:eastAsia="zh-CN"/>
        </w:rPr>
        <w:t>找短板</w:t>
      </w:r>
      <w:r>
        <w:rPr>
          <w:rFonts w:hint="eastAsia" w:ascii="仿宋_GB2312" w:hAnsi="仿宋_GB2312" w:eastAsia="仿宋_GB2312" w:cs="仿宋_GB2312"/>
          <w:color w:val="auto"/>
          <w:sz w:val="32"/>
          <w:szCs w:val="32"/>
          <w:lang w:eastAsia="zh-CN"/>
        </w:rPr>
        <w:t>，精准</w:t>
      </w:r>
      <w:r>
        <w:rPr>
          <w:rFonts w:hint="eastAsia" w:ascii="仿宋_GB2312" w:hAnsi="仿宋_GB2312" w:eastAsia="仿宋_GB2312" w:cs="仿宋_GB2312"/>
          <w:color w:val="auto"/>
          <w:sz w:val="32"/>
          <w:szCs w:val="32"/>
          <w:lang w:val="en-US" w:eastAsia="zh-CN"/>
        </w:rPr>
        <w:t>发力抓落实</w:t>
      </w:r>
      <w:r>
        <w:rPr>
          <w:rFonts w:hint="eastAsia" w:ascii="仿宋_GB2312" w:hAnsi="仿宋_GB2312" w:eastAsia="仿宋_GB2312" w:cs="仿宋_GB2312"/>
          <w:color w:val="auto"/>
          <w:sz w:val="32"/>
          <w:szCs w:val="32"/>
          <w:lang w:eastAsia="zh-CN"/>
        </w:rPr>
        <w:t>，高质量高效率做好绩效评价工作。</w:t>
      </w:r>
      <w:r>
        <w:rPr>
          <w:rFonts w:hint="eastAsia" w:ascii="仿宋_GB2312" w:hAnsi="仿宋_GB2312" w:eastAsia="仿宋_GB2312" w:cs="仿宋_GB2312"/>
          <w:color w:val="auto"/>
          <w:sz w:val="32"/>
          <w:szCs w:val="32"/>
          <w:lang w:val="en-US" w:eastAsia="zh-CN"/>
        </w:rPr>
        <w:t>同时，</w:t>
      </w:r>
      <w:r>
        <w:rPr>
          <w:rFonts w:hint="eastAsia" w:ascii="仿宋_GB2312" w:hAnsi="仿宋_GB2312" w:eastAsia="仿宋_GB2312" w:cs="仿宋_GB2312"/>
          <w:color w:val="auto"/>
          <w:sz w:val="32"/>
          <w:szCs w:val="32"/>
          <w:lang w:eastAsia="zh-CN"/>
        </w:rPr>
        <w:t>要</w:t>
      </w:r>
      <w:r>
        <w:rPr>
          <w:rFonts w:hint="eastAsia" w:ascii="仿宋_GB2312" w:hAnsi="仿宋_GB2312" w:eastAsia="仿宋_GB2312" w:cs="仿宋_GB2312"/>
          <w:color w:val="auto"/>
          <w:sz w:val="32"/>
          <w:szCs w:val="32"/>
          <w:lang w:val="en-US" w:eastAsia="zh-CN"/>
        </w:rPr>
        <w:t>以</w:t>
      </w:r>
      <w:r>
        <w:rPr>
          <w:rFonts w:hint="eastAsia" w:ascii="仿宋_GB2312" w:hAnsi="仿宋_GB2312" w:eastAsia="仿宋_GB2312" w:cs="仿宋_GB2312"/>
          <w:color w:val="auto"/>
          <w:sz w:val="32"/>
          <w:szCs w:val="32"/>
          <w:lang w:eastAsia="zh-CN"/>
        </w:rPr>
        <w:t>中期绩效评价</w:t>
      </w:r>
      <w:r>
        <w:rPr>
          <w:rFonts w:hint="eastAsia" w:ascii="仿宋_GB2312" w:hAnsi="仿宋_GB2312" w:eastAsia="仿宋_GB2312" w:cs="仿宋_GB2312"/>
          <w:color w:val="auto"/>
          <w:sz w:val="32"/>
          <w:szCs w:val="32"/>
          <w:lang w:val="en-US" w:eastAsia="zh-CN"/>
        </w:rPr>
        <w:t>为契机，</w:t>
      </w:r>
      <w:r>
        <w:rPr>
          <w:rFonts w:hint="eastAsia" w:ascii="仿宋_GB2312" w:hAnsi="仿宋_GB2312" w:eastAsia="仿宋_GB2312" w:cs="仿宋_GB2312"/>
          <w:color w:val="auto"/>
          <w:sz w:val="32"/>
          <w:szCs w:val="32"/>
          <w:lang w:eastAsia="zh-CN"/>
        </w:rPr>
        <w:t>将“双高”</w:t>
      </w:r>
      <w:r>
        <w:rPr>
          <w:rFonts w:hint="eastAsia" w:ascii="仿宋_GB2312" w:hAnsi="仿宋_GB2312" w:eastAsia="仿宋_GB2312" w:cs="仿宋_GB2312"/>
          <w:color w:val="auto"/>
          <w:sz w:val="32"/>
          <w:szCs w:val="32"/>
          <w:lang w:val="en-US" w:eastAsia="zh-CN"/>
        </w:rPr>
        <w:t>建设</w:t>
      </w:r>
      <w:r>
        <w:rPr>
          <w:rFonts w:hint="eastAsia" w:ascii="仿宋_GB2312" w:hAnsi="仿宋_GB2312" w:eastAsia="仿宋_GB2312" w:cs="仿宋_GB2312"/>
          <w:color w:val="auto"/>
          <w:sz w:val="32"/>
          <w:szCs w:val="32"/>
          <w:lang w:eastAsia="zh-CN"/>
        </w:rPr>
        <w:t>与国家职业教育改革重点、区域</w:t>
      </w:r>
      <w:r>
        <w:rPr>
          <w:rFonts w:hint="eastAsia" w:ascii="仿宋_GB2312" w:hAnsi="仿宋_GB2312" w:eastAsia="仿宋_GB2312" w:cs="仿宋_GB2312"/>
          <w:color w:val="auto"/>
          <w:sz w:val="32"/>
          <w:szCs w:val="32"/>
          <w:lang w:val="en-US" w:eastAsia="zh-CN"/>
        </w:rPr>
        <w:t>发展</w:t>
      </w:r>
      <w:r>
        <w:rPr>
          <w:rFonts w:hint="eastAsia" w:ascii="仿宋_GB2312" w:hAnsi="仿宋_GB2312" w:eastAsia="仿宋_GB2312" w:cs="仿宋_GB2312"/>
          <w:color w:val="auto"/>
          <w:sz w:val="32"/>
          <w:szCs w:val="32"/>
          <w:lang w:eastAsia="zh-CN"/>
        </w:rPr>
        <w:t>战略布局</w:t>
      </w:r>
      <w:r>
        <w:rPr>
          <w:rFonts w:hint="eastAsia" w:ascii="仿宋_GB2312" w:hAnsi="仿宋_GB2312" w:eastAsia="仿宋_GB2312" w:cs="仿宋_GB2312"/>
          <w:color w:val="auto"/>
          <w:sz w:val="32"/>
          <w:szCs w:val="32"/>
          <w:lang w:val="en-US" w:eastAsia="zh-CN"/>
        </w:rPr>
        <w:t>和</w:t>
      </w:r>
      <w:r>
        <w:rPr>
          <w:rFonts w:hint="eastAsia" w:ascii="仿宋_GB2312" w:hAnsi="仿宋_GB2312" w:eastAsia="仿宋_GB2312" w:cs="仿宋_GB2312"/>
          <w:color w:val="auto"/>
          <w:sz w:val="32"/>
          <w:szCs w:val="32"/>
          <w:lang w:eastAsia="zh-CN"/>
        </w:rPr>
        <w:t>学校“十四五”规划</w:t>
      </w:r>
      <w:r>
        <w:rPr>
          <w:rFonts w:hint="eastAsia" w:ascii="仿宋_GB2312" w:hAnsi="仿宋_GB2312" w:eastAsia="仿宋_GB2312" w:cs="仿宋_GB2312"/>
          <w:color w:val="auto"/>
          <w:sz w:val="32"/>
          <w:szCs w:val="32"/>
          <w:lang w:val="en-US" w:eastAsia="zh-CN"/>
        </w:rPr>
        <w:t>紧密结合，抓好当前，谋划长远，形成独具杨职特色的经验范式，以“双高”建设实践倒逼管理体制机制改革创新。要进一步增强突破、积累、争先的行动力，围绕“双高”建设的主要任务和核心指标攻坚，大胆探索，勇于创新，做到既要“弯道超车”，更要“换道超车”，全力以赴推动各项重点工作落地见效。</w:t>
      </w:r>
      <w:r>
        <w:rPr>
          <w:rFonts w:hint="eastAsia" w:ascii="仿宋_GB2312" w:hAnsi="仿宋_GB2312" w:eastAsia="仿宋_GB2312" w:cs="仿宋_GB2312"/>
          <w:color w:val="auto"/>
          <w:sz w:val="32"/>
          <w:szCs w:val="32"/>
          <w:lang w:eastAsia="zh-CN"/>
        </w:rPr>
        <w:t>要正视国省级项目申报</w:t>
      </w:r>
      <w:r>
        <w:rPr>
          <w:rFonts w:hint="eastAsia" w:ascii="仿宋_GB2312" w:hAnsi="仿宋_GB2312" w:eastAsia="仿宋_GB2312" w:cs="仿宋_GB2312"/>
          <w:color w:val="auto"/>
          <w:sz w:val="32"/>
          <w:szCs w:val="32"/>
          <w:lang w:val="en-US" w:eastAsia="zh-CN"/>
        </w:rPr>
        <w:t>与</w:t>
      </w:r>
      <w:r>
        <w:rPr>
          <w:rFonts w:hint="eastAsia" w:ascii="仿宋_GB2312" w:hAnsi="仿宋_GB2312" w:eastAsia="仿宋_GB2312" w:cs="仿宋_GB2312"/>
          <w:color w:val="auto"/>
          <w:sz w:val="32"/>
          <w:szCs w:val="32"/>
          <w:lang w:eastAsia="zh-CN"/>
        </w:rPr>
        <w:t>立项、“双高”院校建设标志性成果的缺项与弱项，放大目标值和储备量，把握好</w:t>
      </w:r>
      <w:r>
        <w:rPr>
          <w:rFonts w:hint="eastAsia" w:ascii="仿宋_GB2312" w:hAnsi="仿宋_GB2312" w:eastAsia="仿宋_GB2312" w:cs="仿宋_GB2312"/>
          <w:color w:val="auto"/>
          <w:sz w:val="32"/>
          <w:szCs w:val="32"/>
          <w:lang w:val="en-US" w:eastAsia="zh-CN"/>
        </w:rPr>
        <w:t>国省级项目和</w:t>
      </w:r>
      <w:r>
        <w:rPr>
          <w:rFonts w:hint="eastAsia" w:ascii="仿宋_GB2312" w:hAnsi="仿宋_GB2312" w:eastAsia="仿宋_GB2312" w:cs="仿宋_GB2312"/>
          <w:color w:val="auto"/>
          <w:sz w:val="32"/>
          <w:szCs w:val="32"/>
          <w:lang w:eastAsia="zh-CN"/>
        </w:rPr>
        <w:t>标志性成果量的积累和质的突破，</w:t>
      </w:r>
      <w:r>
        <w:rPr>
          <w:rFonts w:hint="eastAsia" w:ascii="仿宋_GB2312" w:hAnsi="仿宋_GB2312" w:eastAsia="仿宋_GB2312" w:cs="仿宋_GB2312"/>
          <w:color w:val="auto"/>
          <w:sz w:val="32"/>
          <w:szCs w:val="32"/>
          <w:lang w:val="en-US" w:eastAsia="zh-CN"/>
        </w:rPr>
        <w:t>紧盯</w:t>
      </w:r>
      <w:r>
        <w:rPr>
          <w:rFonts w:hint="eastAsia" w:ascii="仿宋_GB2312" w:hAnsi="仿宋_GB2312" w:eastAsia="仿宋_GB2312" w:cs="仿宋_GB2312"/>
          <w:color w:val="auto"/>
          <w:sz w:val="32"/>
          <w:szCs w:val="32"/>
          <w:lang w:eastAsia="zh-CN"/>
        </w:rPr>
        <w:t>重点、形成合力</w:t>
      </w:r>
      <w:r>
        <w:rPr>
          <w:rFonts w:hint="eastAsia" w:ascii="仿宋_GB2312" w:hAnsi="仿宋_GB2312" w:eastAsia="仿宋_GB2312" w:cs="仿宋_GB2312"/>
          <w:bCs/>
          <w:color w:val="auto"/>
          <w:sz w:val="32"/>
          <w:szCs w:val="32"/>
        </w:rPr>
        <w:t>，不断深化办学内涵、强化办学特色。</w:t>
      </w:r>
    </w:p>
    <w:p>
      <w:pPr>
        <w:keepNext w:val="0"/>
        <w:keepLines w:val="0"/>
        <w:pageBreakBefore w:val="0"/>
        <w:widowControl w:val="0"/>
        <w:numPr>
          <w:ilvl w:val="0"/>
          <w:numId w:val="0"/>
        </w:numPr>
        <w:kinsoku/>
        <w:wordWrap/>
        <w:overflowPunct/>
        <w:topLinePunct w:val="0"/>
        <w:autoSpaceDE/>
        <w:autoSpaceDN/>
        <w:bidi w:val="0"/>
        <w:adjustRightInd/>
        <w:snapToGrid/>
        <w:ind w:firstLine="643"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2.着眼提升办学层次，提前布局升本工作。</w:t>
      </w:r>
      <w:r>
        <w:rPr>
          <w:rFonts w:hint="eastAsia" w:ascii="仿宋_GB2312" w:hAnsi="仿宋_GB2312" w:eastAsia="仿宋_GB2312" w:cs="仿宋_GB2312"/>
          <w:b w:val="0"/>
          <w:bCs w:val="0"/>
          <w:color w:val="auto"/>
          <w:sz w:val="32"/>
          <w:szCs w:val="32"/>
          <w:lang w:val="en-US" w:eastAsia="zh-CN"/>
        </w:rPr>
        <w:t>升格职业本科大学是学校办学质量和办学水平的全面检验，更是学校提升办学层次的难得机遇。作为“双高”建设单位，我们要以一往无前的决心、锲而不舍的耐心，齐心协力，攻坚克难，强力推进升本工作。各相关部门、二级学院要加强对升格职业本科大学相关政策文件的研究、学习，从专业设置、师资队伍、人才培养、科研服务、基础设施等方面对标升本关键指标，提出更具效力的工作举措，提前查漏补缺、完善机制，把各项工作做精做细、做深做实，着力构建独具特色的现代职业教育体系，为学校升格职业本科大学奠定坚实基础，确保成功升格为本科院校</w:t>
      </w:r>
      <w:r>
        <w:rPr>
          <w:rFonts w:hint="eastAsia" w:ascii="仿宋_GB2312" w:hAnsi="仿宋_GB2312" w:eastAsia="仿宋_GB2312" w:cs="仿宋_GB2312"/>
          <w:color w:val="auto"/>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ind w:firstLine="643"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3.着眼改善办学条件，加快滨河校区建设。</w:t>
      </w:r>
      <w:r>
        <w:rPr>
          <w:rFonts w:hint="eastAsia" w:ascii="仿宋_GB2312" w:hAnsi="仿宋_GB2312" w:eastAsia="仿宋_GB2312" w:cs="仿宋_GB2312"/>
          <w:b w:val="0"/>
          <w:bCs w:val="0"/>
          <w:color w:val="auto"/>
          <w:sz w:val="32"/>
          <w:szCs w:val="32"/>
          <w:lang w:val="en-US" w:eastAsia="zh-CN"/>
        </w:rPr>
        <w:t>10月29日，学校滨河校区（杨凌现代农业职教创新园）正式开工建设，这是学校发展史上具有里程碑意义的一件大事、喜事，</w:t>
      </w:r>
      <w:r>
        <w:rPr>
          <w:rFonts w:hint="eastAsia" w:ascii="仿宋_GB2312" w:hAnsi="仿宋_GB2312" w:eastAsia="仿宋_GB2312" w:cs="仿宋_GB2312"/>
          <w:color w:val="auto"/>
          <w:sz w:val="32"/>
          <w:szCs w:val="32"/>
          <w:lang w:val="en-US" w:eastAsia="zh-CN"/>
        </w:rPr>
        <w:t>必须凝聚起全校广大师生员工的智慧和力量，调动各方面的积极性，把宏伟蓝图变成现实。各相关部门要充分发挥学校优势，利用各种社会资源，实现各个环节的无缝链接；要坚持百年大计、质量第一的要求，优化施工方案，精心组织施工，强化施工管理，确保质量、安全和工期，务必把滨河校区建成经得起历史的检验精品工程；要密切配合、通力协作，在建设过程中，出现困难要及时汇报，校党委将全力支持，特事特办，形成推动滨河校区建设的强大合力。</w:t>
      </w:r>
    </w:p>
    <w:p>
      <w:pPr>
        <w:keepNext w:val="0"/>
        <w:keepLines w:val="0"/>
        <w:pageBreakBefore w:val="0"/>
        <w:widowControl w:val="0"/>
        <w:numPr>
          <w:ilvl w:val="0"/>
          <w:numId w:val="0"/>
        </w:numPr>
        <w:kinsoku/>
        <w:wordWrap/>
        <w:overflowPunct/>
        <w:topLinePunct w:val="0"/>
        <w:autoSpaceDE/>
        <w:autoSpaceDN/>
        <w:bidi w:val="0"/>
        <w:adjustRightInd/>
        <w:snapToGrid/>
        <w:ind w:firstLine="643" w:firstLineChars="200"/>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bCs/>
          <w:color w:val="auto"/>
          <w:sz w:val="32"/>
          <w:szCs w:val="32"/>
          <w:lang w:val="en-US" w:eastAsia="zh-CN"/>
        </w:rPr>
        <w:t>4.着眼造就拔尖人才，构建多元培养体系。</w:t>
      </w:r>
      <w:r>
        <w:rPr>
          <w:rFonts w:hint="eastAsia" w:ascii="仿宋_GB2312" w:hAnsi="仿宋_GB2312" w:eastAsia="仿宋_GB2312" w:cs="仿宋_GB2312"/>
          <w:b w:val="0"/>
          <w:bCs w:val="0"/>
          <w:color w:val="auto"/>
          <w:sz w:val="32"/>
          <w:szCs w:val="32"/>
          <w:lang w:val="en-US" w:eastAsia="zh-CN"/>
        </w:rPr>
        <w:t>党的二十大报告指出“全面提高人才自主培养质量，着力造就拔尖创新人才”。这就要求我们要树立市场化理念，积极推进供给侧结构性改革，对人才市场需求变化快速作出反应，相对于数量和规模，更加突出强调办学质量，在专业建设中坚持有所为有所不为，集聚资源，集中力量，着力打造优势特色专业。要突出人才培养质量导向，优化专业布局和人才培养目标，着力推动各专业明确发展定位、发挥自身优势，以优势特色专业带动相关专业建设，从而促进专业群内涵发展，发挥好对“双高”建设的引领和支撑作用。要进一步深化教育教学模式改革、深化协同育人机制改革、深化创新创业教育改革、深化质量保障机制改革，突出产教融合、校企合作，构建协同式、多元化人才培养模式。要坚持引育并举、以育为主，重点培养和引进一批与专业发展规划相适应的青年骨干人才、高层次人才，并进一步健全完善人才聘用管理和考核评价体系，打好“识才、聚才、留才”组合拳，激发人才效能和创新活力。</w:t>
      </w:r>
    </w:p>
    <w:p>
      <w:pPr>
        <w:keepNext w:val="0"/>
        <w:keepLines w:val="0"/>
        <w:pageBreakBefore w:val="0"/>
        <w:widowControl w:val="0"/>
        <w:numPr>
          <w:ilvl w:val="0"/>
          <w:numId w:val="0"/>
        </w:numPr>
        <w:kinsoku/>
        <w:wordWrap/>
        <w:overflowPunct/>
        <w:topLinePunct w:val="0"/>
        <w:autoSpaceDE/>
        <w:autoSpaceDN/>
        <w:bidi w:val="0"/>
        <w:adjustRightInd/>
        <w:snapToGrid/>
        <w:ind w:firstLine="643" w:firstLineChars="200"/>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bCs/>
          <w:color w:val="auto"/>
          <w:sz w:val="32"/>
          <w:szCs w:val="32"/>
          <w:lang w:val="en-US" w:eastAsia="zh-CN"/>
        </w:rPr>
        <w:t>5.着眼国家重大战略，提升科研创新能力。</w:t>
      </w:r>
      <w:r>
        <w:rPr>
          <w:rFonts w:hint="eastAsia" w:ascii="仿宋_GB2312" w:hAnsi="仿宋_GB2312" w:eastAsia="仿宋_GB2312" w:cs="仿宋_GB2312"/>
          <w:b w:val="0"/>
          <w:bCs w:val="0"/>
          <w:color w:val="auto"/>
          <w:sz w:val="32"/>
          <w:szCs w:val="32"/>
          <w:lang w:val="en-US" w:eastAsia="zh-CN"/>
        </w:rPr>
        <w:t>科技自立自强是国家强盛之基、安全之要。高校作为国家创新体系的重要组成部分，更需积极融入国家和区域创新体系建设，全面提升科技创新供给能力。要以服务国家重大战略需求为主线，深度整合自身创新优势，主动承接重大任务，突破核心关键技术，破解重大现实问题。要充分发挥科研人才聚集优势，不断在创新实践中发现人才，在创新活动中培育人才，在创新事业中凝聚人才，在服务发展中用好人才，形成人才辈出、人尽其才的良好局面。要积极推进学校与科研单位、科技创新型企业的深度合作，构建起聚力攻关、协同创新的机制。要推动科研创新和制度创新齐头并进，完善科研管理机制，优化科研创新评价，充分释放科教资源创新潜力和科研人员创新活力，持续增强科研创新服务贡献力。</w:t>
      </w:r>
    </w:p>
    <w:p>
      <w:pPr>
        <w:keepNext w:val="0"/>
        <w:keepLines w:val="0"/>
        <w:pageBreakBefore w:val="0"/>
        <w:widowControl w:val="0"/>
        <w:numPr>
          <w:ilvl w:val="0"/>
          <w:numId w:val="0"/>
        </w:numPr>
        <w:kinsoku/>
        <w:wordWrap/>
        <w:overflowPunct/>
        <w:topLinePunct w:val="0"/>
        <w:autoSpaceDE/>
        <w:autoSpaceDN/>
        <w:bidi w:val="0"/>
        <w:adjustRightInd/>
        <w:snapToGrid/>
        <w:ind w:firstLine="643" w:firstLineChars="200"/>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bCs/>
          <w:color w:val="auto"/>
          <w:sz w:val="32"/>
          <w:szCs w:val="32"/>
          <w:lang w:val="en-US" w:eastAsia="zh-CN"/>
        </w:rPr>
        <w:t>6.着眼筑牢发展根基，加强全面从严治党。</w:t>
      </w:r>
      <w:r>
        <w:rPr>
          <w:rFonts w:hint="eastAsia" w:ascii="仿宋_GB2312" w:hAnsi="仿宋_GB2312" w:eastAsia="仿宋_GB2312" w:cs="仿宋_GB2312"/>
          <w:b w:val="0"/>
          <w:bCs w:val="0"/>
          <w:color w:val="auto"/>
          <w:sz w:val="32"/>
          <w:szCs w:val="32"/>
          <w:lang w:val="en-US" w:eastAsia="zh-CN"/>
        </w:rPr>
        <w:t>中国共产党百年发展的历史表明，办好中国的事情，关键在党要管党、全面从严治党。高校党组织作为党在高校的基层组织，更要深入践行新时代党的建设总要求，全面推进以政治建设为统领的党的建设工作，使高校成为培养社会主义建设者和接班人的坚强阵地。要始终坚持党对高校工作的全面领导这个根本原则，坚持社会主义办学方向这个根本方针，坚持立德树人这个根本任务，通过全面从严治党实现严以治校、严以治教、严以致学，以良好党风正学风、树校风，确保党的路线方针政策及重大决策部署不折不扣落地见效。要切实压紧压实管党治党主体责任，不断巩固意识形态工作、基层党建工作、党风廉政建设和党内监督工作，推动责任层层传导，不断提升党组织的凝聚力和向心力。要把提高政治能力转化为忠诚于党、忠诚于国家、忠诚于事业的实际行动，把党建工作与学校中心工作、日常工作和本职工作紧密联系起来，不断加强党性修养、锤炼良好作风，推动学校事业发展行稳致远。</w:t>
      </w:r>
    </w:p>
    <w:p>
      <w:pPr>
        <w:keepNext w:val="0"/>
        <w:keepLines w:val="0"/>
        <w:pageBreakBefore w:val="0"/>
        <w:widowControl w:val="0"/>
        <w:numPr>
          <w:ilvl w:val="0"/>
          <w:numId w:val="0"/>
        </w:numPr>
        <w:kinsoku/>
        <w:wordWrap/>
        <w:overflowPunct/>
        <w:topLinePunct w:val="0"/>
        <w:autoSpaceDE/>
        <w:autoSpaceDN/>
        <w:bidi w:val="0"/>
        <w:adjustRightInd/>
        <w:snapToGrid/>
        <w:ind w:firstLine="640"/>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同志们，时代号角催人奋进，建功立业正当其时。全校上下要积极响应伟大号召、展现担当作为，进一步增强学习宣传贯彻党的二十大精神的思想自觉、政治自觉、行动自觉，始终保持昂扬向上、奋发有为的精神状态，埋头苦干、真抓实干的工作作风，奋力建设“中国特色、世界一流职业大学”，在全面建设社会主义现代化国家、全面推进中华民族伟大复兴的新征程中书写出彩篇章！</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284786"/>
    <w:rsid w:val="004A22DD"/>
    <w:rsid w:val="0099296F"/>
    <w:rsid w:val="009D1B46"/>
    <w:rsid w:val="00B3528B"/>
    <w:rsid w:val="00B64AB0"/>
    <w:rsid w:val="01865154"/>
    <w:rsid w:val="032E7361"/>
    <w:rsid w:val="03CB7449"/>
    <w:rsid w:val="03D349AB"/>
    <w:rsid w:val="07851FCC"/>
    <w:rsid w:val="07E80474"/>
    <w:rsid w:val="07FC1A57"/>
    <w:rsid w:val="08023E57"/>
    <w:rsid w:val="0A03590E"/>
    <w:rsid w:val="0A1F72F0"/>
    <w:rsid w:val="0A512596"/>
    <w:rsid w:val="0A773D9A"/>
    <w:rsid w:val="0BDC46A0"/>
    <w:rsid w:val="0C4D7A09"/>
    <w:rsid w:val="0CA91FEB"/>
    <w:rsid w:val="0E0C56A7"/>
    <w:rsid w:val="0ED36019"/>
    <w:rsid w:val="0F4031BE"/>
    <w:rsid w:val="10392D56"/>
    <w:rsid w:val="104A0FCE"/>
    <w:rsid w:val="104B2DE5"/>
    <w:rsid w:val="10812783"/>
    <w:rsid w:val="116C3A7D"/>
    <w:rsid w:val="117E40CA"/>
    <w:rsid w:val="119E107B"/>
    <w:rsid w:val="132A19CD"/>
    <w:rsid w:val="1412002B"/>
    <w:rsid w:val="14E0443F"/>
    <w:rsid w:val="15717FF5"/>
    <w:rsid w:val="15C83FCC"/>
    <w:rsid w:val="16A6752F"/>
    <w:rsid w:val="16F56FCE"/>
    <w:rsid w:val="17E540A6"/>
    <w:rsid w:val="17FE2665"/>
    <w:rsid w:val="18904569"/>
    <w:rsid w:val="19236DB2"/>
    <w:rsid w:val="19334CEE"/>
    <w:rsid w:val="197349D1"/>
    <w:rsid w:val="1A7F0258"/>
    <w:rsid w:val="1AA97518"/>
    <w:rsid w:val="1AC211EE"/>
    <w:rsid w:val="1B450C59"/>
    <w:rsid w:val="1BA13BE7"/>
    <w:rsid w:val="1C05741A"/>
    <w:rsid w:val="1C0B3562"/>
    <w:rsid w:val="1E4B36DD"/>
    <w:rsid w:val="1E4C5C7D"/>
    <w:rsid w:val="1F2E0CDD"/>
    <w:rsid w:val="1F4422DC"/>
    <w:rsid w:val="1FBB7411"/>
    <w:rsid w:val="2067268D"/>
    <w:rsid w:val="20874A6A"/>
    <w:rsid w:val="20DE3180"/>
    <w:rsid w:val="216E3610"/>
    <w:rsid w:val="21FC7C19"/>
    <w:rsid w:val="22C61700"/>
    <w:rsid w:val="22DE71D0"/>
    <w:rsid w:val="232C4FD6"/>
    <w:rsid w:val="23DD55A8"/>
    <w:rsid w:val="23F83A24"/>
    <w:rsid w:val="24272EFA"/>
    <w:rsid w:val="25764CF7"/>
    <w:rsid w:val="25D0425F"/>
    <w:rsid w:val="273119B0"/>
    <w:rsid w:val="2768518B"/>
    <w:rsid w:val="288C49B9"/>
    <w:rsid w:val="29BA7EF5"/>
    <w:rsid w:val="2A806DCF"/>
    <w:rsid w:val="2A996192"/>
    <w:rsid w:val="2AF47372"/>
    <w:rsid w:val="2B8C5CBA"/>
    <w:rsid w:val="2C7D14E2"/>
    <w:rsid w:val="2DED0379"/>
    <w:rsid w:val="2E6D07B3"/>
    <w:rsid w:val="2E91456B"/>
    <w:rsid w:val="2FBB7915"/>
    <w:rsid w:val="2FEE3324"/>
    <w:rsid w:val="302959FC"/>
    <w:rsid w:val="30D11E06"/>
    <w:rsid w:val="310F6743"/>
    <w:rsid w:val="31BF2155"/>
    <w:rsid w:val="31FE48DB"/>
    <w:rsid w:val="32F25284"/>
    <w:rsid w:val="33363FC5"/>
    <w:rsid w:val="33B234F0"/>
    <w:rsid w:val="35144CBB"/>
    <w:rsid w:val="352158C7"/>
    <w:rsid w:val="35B1598B"/>
    <w:rsid w:val="35B7513A"/>
    <w:rsid w:val="35E24137"/>
    <w:rsid w:val="37BA468C"/>
    <w:rsid w:val="387E5589"/>
    <w:rsid w:val="39B55E77"/>
    <w:rsid w:val="3A821D10"/>
    <w:rsid w:val="3B597C14"/>
    <w:rsid w:val="3BBF074B"/>
    <w:rsid w:val="3BD9345D"/>
    <w:rsid w:val="3CBC79AD"/>
    <w:rsid w:val="3D1A785D"/>
    <w:rsid w:val="3DA9106B"/>
    <w:rsid w:val="3DF576C4"/>
    <w:rsid w:val="3E2A3A07"/>
    <w:rsid w:val="3EED7D33"/>
    <w:rsid w:val="3F0B60EF"/>
    <w:rsid w:val="3F2C70FF"/>
    <w:rsid w:val="3F2D1A84"/>
    <w:rsid w:val="3FCB37CB"/>
    <w:rsid w:val="3FCB54DF"/>
    <w:rsid w:val="3FD8281D"/>
    <w:rsid w:val="3FDC4417"/>
    <w:rsid w:val="40866740"/>
    <w:rsid w:val="40BD0158"/>
    <w:rsid w:val="421C2A22"/>
    <w:rsid w:val="430F5CF4"/>
    <w:rsid w:val="43A26918"/>
    <w:rsid w:val="43EE4E2E"/>
    <w:rsid w:val="454C2CD9"/>
    <w:rsid w:val="4551337A"/>
    <w:rsid w:val="458169BC"/>
    <w:rsid w:val="45DE4B1F"/>
    <w:rsid w:val="45FE68BE"/>
    <w:rsid w:val="46FB31DC"/>
    <w:rsid w:val="4769367D"/>
    <w:rsid w:val="47772156"/>
    <w:rsid w:val="47B66E37"/>
    <w:rsid w:val="498B2DEC"/>
    <w:rsid w:val="4AC13D76"/>
    <w:rsid w:val="4B140C10"/>
    <w:rsid w:val="4BD80FBD"/>
    <w:rsid w:val="4C290097"/>
    <w:rsid w:val="4CA0297B"/>
    <w:rsid w:val="4D31653E"/>
    <w:rsid w:val="4D772DF1"/>
    <w:rsid w:val="4E657C6F"/>
    <w:rsid w:val="4F096792"/>
    <w:rsid w:val="4F4474AB"/>
    <w:rsid w:val="4F64150B"/>
    <w:rsid w:val="507731BD"/>
    <w:rsid w:val="5153005F"/>
    <w:rsid w:val="51624722"/>
    <w:rsid w:val="517E78AA"/>
    <w:rsid w:val="51990375"/>
    <w:rsid w:val="51C87946"/>
    <w:rsid w:val="522C38E9"/>
    <w:rsid w:val="52C047F9"/>
    <w:rsid w:val="543E0FC3"/>
    <w:rsid w:val="544D6929"/>
    <w:rsid w:val="552F75B7"/>
    <w:rsid w:val="557F662B"/>
    <w:rsid w:val="55B854C2"/>
    <w:rsid w:val="55CE2A95"/>
    <w:rsid w:val="55D20723"/>
    <w:rsid w:val="55F536EF"/>
    <w:rsid w:val="562703F2"/>
    <w:rsid w:val="57210C12"/>
    <w:rsid w:val="57734B9E"/>
    <w:rsid w:val="58092FC9"/>
    <w:rsid w:val="581D5101"/>
    <w:rsid w:val="58E672C4"/>
    <w:rsid w:val="596C0689"/>
    <w:rsid w:val="5A6A6857"/>
    <w:rsid w:val="5BC541B5"/>
    <w:rsid w:val="5CCD5EE5"/>
    <w:rsid w:val="5DAA384F"/>
    <w:rsid w:val="5EA36265"/>
    <w:rsid w:val="5ECF111F"/>
    <w:rsid w:val="5F0044B3"/>
    <w:rsid w:val="5F63196B"/>
    <w:rsid w:val="5F6D7CFB"/>
    <w:rsid w:val="5F7C03EC"/>
    <w:rsid w:val="60F234DC"/>
    <w:rsid w:val="60F61713"/>
    <w:rsid w:val="61787001"/>
    <w:rsid w:val="61BF65A5"/>
    <w:rsid w:val="62E64679"/>
    <w:rsid w:val="633A79DF"/>
    <w:rsid w:val="633D62C8"/>
    <w:rsid w:val="65174A7E"/>
    <w:rsid w:val="6550061B"/>
    <w:rsid w:val="65525294"/>
    <w:rsid w:val="65691191"/>
    <w:rsid w:val="657C38ED"/>
    <w:rsid w:val="66195596"/>
    <w:rsid w:val="663C6078"/>
    <w:rsid w:val="682338A2"/>
    <w:rsid w:val="68FB4ECB"/>
    <w:rsid w:val="693D5638"/>
    <w:rsid w:val="69A46BC1"/>
    <w:rsid w:val="69D550D1"/>
    <w:rsid w:val="6A6B1529"/>
    <w:rsid w:val="6B0A46CC"/>
    <w:rsid w:val="6C353CF0"/>
    <w:rsid w:val="6DE25A36"/>
    <w:rsid w:val="6E477A31"/>
    <w:rsid w:val="6F7258B1"/>
    <w:rsid w:val="6F896B56"/>
    <w:rsid w:val="701307BD"/>
    <w:rsid w:val="707F4AAB"/>
    <w:rsid w:val="7120213B"/>
    <w:rsid w:val="72185299"/>
    <w:rsid w:val="721C2F0F"/>
    <w:rsid w:val="728662CE"/>
    <w:rsid w:val="72D4716A"/>
    <w:rsid w:val="730F229A"/>
    <w:rsid w:val="73765324"/>
    <w:rsid w:val="7469563D"/>
    <w:rsid w:val="74952FED"/>
    <w:rsid w:val="74A22600"/>
    <w:rsid w:val="74AC2CBC"/>
    <w:rsid w:val="74F96883"/>
    <w:rsid w:val="76201435"/>
    <w:rsid w:val="76761B85"/>
    <w:rsid w:val="774102A9"/>
    <w:rsid w:val="78291303"/>
    <w:rsid w:val="787D5842"/>
    <w:rsid w:val="78E528E8"/>
    <w:rsid w:val="790A407B"/>
    <w:rsid w:val="79495848"/>
    <w:rsid w:val="794B0C41"/>
    <w:rsid w:val="7990609B"/>
    <w:rsid w:val="7A1F1ED8"/>
    <w:rsid w:val="7B9D37C2"/>
    <w:rsid w:val="7BD73943"/>
    <w:rsid w:val="7C8551BE"/>
    <w:rsid w:val="7C8D4591"/>
    <w:rsid w:val="7D285F12"/>
    <w:rsid w:val="7DD110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6008</Words>
  <Characters>6031</Characters>
  <Lines>0</Lines>
  <Paragraphs>0</Paragraphs>
  <TotalTime>0</TotalTime>
  <ScaleCrop>false</ScaleCrop>
  <LinksUpToDate>false</LinksUpToDate>
  <CharactersWithSpaces>6037</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Administrator</cp:lastModifiedBy>
  <cp:lastPrinted>2022-10-18T03:23:00Z</cp:lastPrinted>
  <dcterms:modified xsi:type="dcterms:W3CDTF">2022-11-11T09:53:30Z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74BF810383E64188AADBFDFD2ACE30AF</vt:lpwstr>
  </property>
</Properties>
</file>